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07.09.2017 N 1202/пр</w:t>
              <w:br/>
              <w:t xml:space="preserve">(ред. от 20.12.2022)</w:t>
              <w:br/>
              <w:t xml:space="preserve">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сентября 2017 г. N 1202/пр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</w:t>
      </w:r>
    </w:p>
    <w:p>
      <w:pPr>
        <w:pStyle w:val="2"/>
        <w:jc w:val="center"/>
      </w:pPr>
      <w:r>
        <w:rPr>
          <w:sz w:val="20"/>
        </w:rPr>
        <w:t xml:space="preserve">ПО ОПРЕДЕЛЕНИЮ РАЗМЕРА ПРЕДЕЛЬНОЙ СТОИМОСТИ УСЛУГ</w:t>
      </w:r>
    </w:p>
    <w:p>
      <w:pPr>
        <w:pStyle w:val="2"/>
        <w:jc w:val="center"/>
      </w:pPr>
      <w:r>
        <w:rPr>
          <w:sz w:val="20"/>
        </w:rPr>
        <w:t xml:space="preserve">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В ТОМ ЧИСЛЕ ЯВЛЯЮЩИХСЯ</w:t>
      </w:r>
    </w:p>
    <w:p>
      <w:pPr>
        <w:pStyle w:val="2"/>
        <w:jc w:val="center"/>
      </w:pPr>
      <w:r>
        <w:rPr>
          <w:sz w:val="20"/>
        </w:rPr>
        <w:t xml:space="preserve">ОБЪЕКТАМИ 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20.12.2022 N 1089/пр &quot;О внесении изменения в пункт 1.6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утвержденных приказом Министерства строительства и жилищно-коммунального хозяйства Российской Федерации от 7 сентября 2017 г. N 1202/пр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20.12.2022 N 1089/пр)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7 статьи 178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методические </w:t>
      </w:r>
      <w:hyperlink w:history="0" w:anchor="P31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согласно приложению к настоящему приказу.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Е.О.СИЭРРА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сентября 2017 г. N 1202/пр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ОПРЕДЕЛЕНИЮ РАЗМЕРА ПРЕДЕЛЬНОЙ СТОИМОСТИ УСЛУГ</w:t>
      </w:r>
    </w:p>
    <w:p>
      <w:pPr>
        <w:pStyle w:val="2"/>
        <w:jc w:val="center"/>
      </w:pPr>
      <w:r>
        <w:rPr>
          <w:sz w:val="20"/>
        </w:rPr>
        <w:t xml:space="preserve">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ДОМАХ, В ТОМ ЧИСЛЕ ЯВЛЯЮЩИХСЯ</w:t>
      </w:r>
    </w:p>
    <w:p>
      <w:pPr>
        <w:pStyle w:val="2"/>
        <w:jc w:val="center"/>
      </w:pPr>
      <w:r>
        <w:rPr>
          <w:sz w:val="20"/>
        </w:rPr>
        <w:t xml:space="preserve">ОБЪЕКТАМИ КУЛЬТУРНОГО НАСЛЕДИЯ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строя России от 20.12.2022 N 1089/пр &quot;О внесении изменения в пункт 1.6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утвержденных приказом Министерства строительства и жилищно-коммунального хозяйства Российской Федерации от 7 сентября 2017 г. N 1202/пр&quot; ------------ Не вступил в сил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20.12.2022 N 1089/пр)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Настоящие Методические рекомендации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 (далее - Методические рекомендации), определяют рекомендуемый общий порядок определения размера предельной стоимости услуг и (или) работ по капитальному ремонту общего имущества в многоквартирных домах (далее - МКД),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общего имущества в МКД.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Методические рекомендации разработаны в целях унификации и оптимизации деятельности органов государственной власти субъектов Российской Федерации по планированию реализации региональной программы капитального ремонта общего имущества МКД, в том числе являющихся объектами культурного наследия, на установленные периоды, а также при подготовке нормативных правовых актов в соответствии с </w:t>
      </w:r>
      <w:hyperlink w:history="0" r:id="rId1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4 статьи 190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Размер предельной стоимости услуг и (или) работ по капитальному ремонту общего имущества в МКД, в том числе являющихся объектами культурного наследия (далее - Размер предельной стоимости), установленный нормативным правовым актом субъекта Российской Федерации на конкретный календарный год, может учитываться: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определении минимального размера взноса на капитальный ремонт общего имущества в многоквартирном доме на соответствующий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составлении проекта краткосрочного плана реализации региональной программы капитального ремонта общего имущества в МКД на соответствующий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 определении Размера предельной стоимости рекомендуется учитывать сметные нормативы, включенные в федеральный реестр сметных нормативов, в том числе методик, необходимых для определения сметной стоимости, методик применения сметных норм, государственных элементных сметных норм, устанавливаемых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Размеры предельных стоимостей по видам работ рекомендуется разрабатывать на основе принципов унификации принятой номенклатуры объектов капитального строительства, конструктивных элементов зданий и сооружений и комплексов выполняемых работ, принятых единиц измерения, с учетом трех основных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неизменный, нормативный перечень и нормы и нормативы расхода ресурсов в строительстве, установленные </w:t>
      </w:r>
      <w:hyperlink w:history="0" r:id="rId11" w:tooltip="&quot;СНиП 82-01-95. Разработка и применение норм и нормативов расхода материальных ресурсов в строительстве. Основные положения&quot; (утв. Постановлением Минстроя РФ от 20.06.1995 N 18-60) {КонсультантПлюс}">
        <w:r>
          <w:rPr>
            <w:sz w:val="20"/>
            <w:color w:val="0000ff"/>
          </w:rPr>
          <w:t xml:space="preserve">СНиП 82-01-95</w:t>
        </w:r>
      </w:hyperlink>
      <w:r>
        <w:rPr>
          <w:sz w:val="20"/>
        </w:rPr>
        <w:t xml:space="preserve"> "Разработка и применение норм и нормативов расходов материальных ресурсов в строительстве. Основные положения" в натуральных единицах измерения на выполнение каждого компонента из состава работ, суммирование которых дает расход ресурсов на выполнение одного вида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относительный, изменяемый во времени стоимостной показатель в текущем и прогнозном уровне цен (с учетом прогнозного индекса-дефлятора) по каждому из видов ресурсов, который определяется по исходным данным, указанным в </w:t>
      </w:r>
      <w:hyperlink w:history="0" w:anchor="P71" w:tooltip="3. ОПРЕДЕЛЕНИЕ РАЗМЕРА ПРЕДЕЛЬНОЙ СТОИМОСТИ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настоящих Методических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практический, основанный на практике выполнения аналогичных видов услуг и работ на аналогичных (по типам) МКД за предшествующие один - три года с учетом индексов изменения стоимости услуг и работ в строительстве, а при их отсутствии - индексов потребительских цен.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 по каждому виду и требования к расходу ресурсов рекомендуется использовать для определения технологии производства работ, обеспечивающей надлежащий уровень качества работ по капитальному ремонту общего имущества в МКД.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Применяемый в настоящих Методических рекомендациях подход рекомендуется использовать в качестве элемента управления стоимости и качества капитального ремонта в целом.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Размеры предельных стоимостей по видам работ рекомендуется разрабатывать с использованием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1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13" w:tooltip="Приказ Минстроя России от 20.12.2022 N 1089/пр &quot;О внесении изменения в пункт 1.6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утвержденных приказом Министерства строительства и жилищно-коммунального хозяйства Российской Федерации от 7 сентября 2017 г. N 1202/пр&quot; ------------ Не вступил в сил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20.12.2022 N 1089/пр)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ТЕРМИНЫ И ОПРЕДЕЛЕНИЯ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использовании настоящих Методических рекомендаций рекомендуется руководствоваться следующими положениями: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объект-представитель - объект капитального строительства, максимально точно отражающий технологическую специфику капитального ремонта, характерную для данного типа объектов, и выбранный из числа аналогичных объектов по принципу наиболее полного соответствия техническим характеристикам и условиям его территориального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состояние - совокупность подверженных изменению в процессе производства или эксплуатации свойств объекта, характеризуемая в определенный момент времени признаками, установленными технической документацией на этот объект;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капитальный ремонт - замена и (или) восстановление строительных конструкций объектов капитального строительства или элементов таких конструкций, в том числе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затрат на капитальный ремонт - затраты на капитальный ремонт общего имущества МКД, сгруппированные по элементам и статьям. Под элементами затрат понимаются затраты, однородные по своему экономическому содержанию, а под статьями - затраты, включающие один или несколько элементов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работ - виды услуг и (или) работ по капитальному ремонту общего имущества в МКД, предусмотренные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Федерации, а также виды услуг и (или) работ, установленные нормативным правовым актом субъекта Российской Федерации дополнительно (далее - Виды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работ - перечень услуг и (или) работ по капитальному ремонту общего имущества в МКД, составляющих Вид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компонент - элемент, входящий в состав работ, принятый в соответствии с действующими нормами и нормативами по капитальному ремонту и государственными элементными сметными нормами (далее - ГЭСН);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ресурсный метод определения стоимости капитального ремонта - расчет в текущих (прогнозных) ценах и тарифах ресурсов (элементов затрат), необходимых для реализации капитального ремонта, на основе выраженных в натуральных измерителях потребности в материалах, изделиях и конструкциях, времени эксплуатации машин и их состава, затрат труда рабочих;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ресурсно-технологическая модель (РТМ) - унифицированный и агрегированный набор трудовых, технических и материальных ресурсов, сформированный на основе данных сметной документации по объектам представителям. Указанный набор ресурсов подлежит корректировке в случае изменения сметно-нормативной базы, санитарно-эпидемиологических требований, противопожарных норм, норм проектирования и иных обязательных требований, предъявляемых к данному типу зданий и сооружений.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термины и определения, используемые в настоящих Методических рекомендациях, рекомендуется применять в значении, определенном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bookmarkStart w:id="71" w:name="P71"/>
    <w:bookmarkEnd w:id="71"/>
    <w:p>
      <w:pPr>
        <w:pStyle w:val="2"/>
        <w:outlineLvl w:val="1"/>
        <w:jc w:val="center"/>
      </w:pPr>
      <w:r>
        <w:rPr>
          <w:sz w:val="20"/>
        </w:rPr>
        <w:t xml:space="preserve">3. ОПРЕДЕЛЕНИЕ РАЗМЕРА ПРЕДЕЛЬНОЙ СТОИМОСТИ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3.1. Исходные данные, используемые при определении Размера предельной стоимости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 качестве исходных данных при определении предельной стоимости работ могут использоваться: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типология МКД, расположенных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видов услуг и (или) работ по капитальному ремонту общего имущества в МКД, установленный нормативным правовым актом субъекта Российской Федерации и перечень услуг и (или) работ по капитальному ремонту общего имущества в МКД, определенному </w:t>
      </w:r>
      <w:hyperlink w:history="0" r:id="rId15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166</w:t>
        </w:r>
      </w:hyperlink>
      <w:r>
        <w:rPr>
          <w:sz w:val="20"/>
        </w:rPr>
        <w:t xml:space="preserve"> Жилищного кодекса Российской Федерации (далее - виды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техническая политика в отношении работ по капитальному ремонту общего имущества в МКД, принятая субъектом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услуг и (или) работ по капитальному ремонту общего имущества в МКД, составляющих виды работ, установленный нормативным правовым актом субъекта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информации по объекту-представителю могут быть технический паспорт МКД, результаты мониторинга технического состояния МКЖ, порядок проведения которого утверждается органами государственной власти субъекта Российской Федерации в соответствии с </w:t>
      </w:r>
      <w:hyperlink w:history="0" r:id="rId16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пунктом 2 части 1 статьи 167</w:t>
        </w:r>
      </w:hyperlink>
      <w:r>
        <w:rPr>
          <w:sz w:val="20"/>
        </w:rPr>
        <w:t xml:space="preserve"> Жилищного кодекса Российской Федерации, проектная документация на МКД и другие.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основу типологии может быть принят период постройки, конструктивная схема, материал стен, конструкция и покрытие крыши, тип фундамента, отделка фасада, степень оснащенности инженерным оборудованием, этажность зданий либо иные критерии или их сочетания, характерные для объектов жилищного фонда конкретного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описание каждого из объектов-представителей рекомендуется включать визуальную информацию, которую можно легко получить и проанализировать при проведении натурных обследований объекта.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 Для МКД, являющихся объектами культурного наследия, рекомендуется использовать отдельную типологию МКД, которую рекомендуется согласовать с региональным органом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основы рекомендуется использовать условную классификацию МКД, исходя из следующих категорий сложности: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МКД, используемые как жилые многоквартирные, построенные до середины XIX века. Каждый объект, соответствующий данной категории, рекомендуется рассматривать в индивидуальном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МКД, построенные по индивидуальному проекту с середины XIX века, характеризующиеся наличием сложного декора, выполненного с применением большого перечня материалов и технологий, наличием капитальных конструкций из дерева, возведенные без применения индустриальных методов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МКД, построенные по индивидуальному проекту с конца XIX века, характеризующиеся наличием сложного декора, выполненного с применением большого перечня материалов и технологий, возведенные без применения индустриальных методов строительства. К данной категории рекомендуется относить здания, построенные в стиле "неорусский стиль", "модерн", "эклектика";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МКД, построенные по индивидуальному или типовому проекту со второй трети XX века, характеризующиеся наличием сложного декора, возведенные с применением индустриальных методов строительства. К данной категории рекомендуется относить здания, построенные в стиле "сталинский ампир";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МКД, построенные по индивидуальному или типовому проекту с первой трети XX века, характеризующиеся отсутствием сложного декора, возведенные с применением индустриальных методов строительства. К данной категории рекомендуется относить здания, построенные в стиле "конструктивизм".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Пример выбора объектов-представителей, расположенных на территории субъекта Российской Федерации, приведен в </w:t>
      </w:r>
      <w:hyperlink w:history="0" w:anchor="P208" w:tooltip="ПРИМЕР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настоящим Методическим рекомендациям.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Размера предельной стоимости в случае выявления разницы значений менее 10 процентов для разных типов МКД рекомендуется для данных домов определить один тип и установить размер предельной стоимости по максимальному значению.</w:t>
      </w:r>
    </w:p>
    <w:p>
      <w:pPr>
        <w:pStyle w:val="0"/>
        <w:jc w:val="both"/>
      </w:pPr>
      <w:r>
        <w:rPr>
          <w:sz w:val="20"/>
        </w:rPr>
      </w:r>
    </w:p>
    <w:bookmarkStart w:id="92" w:name="P92"/>
    <w:bookmarkEnd w:id="92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3.2. Перечень затрат, учитываемых при определении Размера предельной стоимости по виду работ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Сметную стоимость капитального ремонта МКД,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МКД, рекомендуется определять с обязательным применением сметных нормативов, внесенных в федеральный реестр сметных нормативов, и сметных цен строительных ресурсов в соответствии со </w:t>
      </w:r>
      <w:hyperlink w:history="0" r:id="rId17" w:tooltip="&quot;Градостроительный кодекс Российской Федерации&quot; от 29.12.2004 N 190-ФЗ (ред. от 19.12.2022) (с изм. и доп., вступ. в силу с 03.02.2023) {КонсультантПлюс}">
        <w:r>
          <w:rPr>
            <w:sz w:val="20"/>
            <w:color w:val="0000ff"/>
          </w:rPr>
          <w:t xml:space="preserve">статьей 8.3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Размеры предельной стоимости для каждого вида работ и по каждому объекту-представителю рекомендуется рассчитывать с учетом состава работ как совокупность формирующих состав работ Компонентов в стоимостном выражении на основании сметных нормативов, сведения о которых включены в федеральный реестр сметных нормативов.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Стоимость Компонента может состоять из следующих элементов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сметная стоимость прямых затрат, в том числе сметная стоимость материалов, изделий, конструкций (далее - материальные ресурсы), сметная стоимость трудовых ресурсов, сметная стоимость эксплуатации машин и механизмов (далее - технические ресурсы);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накладные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сметная прибыль;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сметная стоимость инженерного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прочие и лимитированные затраты, необходимые для включения в сметную стоимость ремонтно-строительных работ объектов капитального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налог на добавленную стоимость (НДС).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Накладные расходы учитывают затраты подрядных организаций, связанные с созданием условий производства, организацией и управлением выполнения ремонтно-строительных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Сметная прибыль является нормативной частью стоимости строительной продукции и предназначена для покрытия отдельных (общих) расходов подрядных организаций на развитие производства, социальной сферы и материальное стимулирование и не относимых на себестоимость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прочим и лимитированным затратам рекомендуется относить: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на строительство временных зданий и сооружений при производстве ремонтно-строительных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дополнительные затраты при производстве ремонтно-строительных работ в зимнее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затраты, связанные с оплатой услуг организаций, осуществляющих деятельность по сбору, накоплению, транспортированию, обработке, утилизации, обезвреживанию и размещению отходов производства и потребления (строительного мусора и материалов от разборки строений, сооружений, непригодных для дальнейшего использования);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по перевозке автомобильным транспортом работников подрядных организаций до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затраты, связанные с командированием рабочих для выполнения ремонтно-строительных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на проведение пусконаладочных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на подготовку проектной или иной технической документации, включая сметную документацию;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на проведение экспертизы проектной (в том числе сметной)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затраты на осуществление строительного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прочие затраты, в том числе плата за подключение (технологическое присоединение) к сетям инженерно-технического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непредвиденные работы и затраты.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сметной стоимости ремонтно-строительных работ Компонента рекомендуется осуществлять с применением Государственных элементных сметных норм (далее - ГЭСН) и сметных цен строительных ресурсов, размещаемых в федеральной государственной информационной системы ценообразования в строительстве (далее - ФГИС ЦС).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размещение в ФГИС ЦС сметных цен строительных ресурсов, определенных в соответствии с </w:t>
      </w:r>
      <w:hyperlink w:history="0" r:id="rId18" w:tooltip="&quot;Градостроительный кодекс Российской Федерации&quot; от 29.12.2004 N 190-ФЗ (ред. от 19.12.2022) (с изм. и доп., вступ. в силу с 03.02.2023) {КонсультантПлюс}">
        <w:r>
          <w:rPr>
            <w:sz w:val="20"/>
            <w:color w:val="0000ff"/>
          </w:rPr>
          <w:t xml:space="preserve">частью 5 статьи 8.3</w:t>
        </w:r>
      </w:hyperlink>
      <w:r>
        <w:rPr>
          <w:sz w:val="20"/>
        </w:rPr>
        <w:t xml:space="preserve"> Градостроительного кодекса Российской Федерации, определение сметной стоимости ремонтно-строительных работ Компонента рекомендуется выполнять с применением федеральных единичных расценок (ФЕР-2001), Федерального сборника сметных цен на материалы, изделия и конструкции, применяемые в строительстве (ФССЦ-2001), Федеральных сметных расценок на эксплуатацию строительных машин и автотранспортных средств (ФСЭМ-2001) и Федеральных сметных цены на перевозки грузов для строительства (ФССЦпг-2001).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со сметными нормами, сметными ценами и единичными расценками при определении сметной стоимости могут использоваться показатели, которые отражают среднеотраслевые, технологически и экономически обоснованные затраты, учитываемые в составе сметной стоимости капитального ремонта Компонента. Эти показатели рекомендуется приводить в относительных величинах в виде процентов и коэффициентов: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заготовительно-складские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накладные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сметная прибыль;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сметные нормы затрат на строительство титульных временных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сметные нормы дополнительных затрат при производстве работ в зимнее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отдельные виды прочих работ и затрат;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коэффициенты, учитывающие условия производства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коэффициенты, учитывающие усложняющие факторы;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коэффициенты, применяемые при расчете объемов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коэффициенты, учитывающие условия применения отдельных сметных норм (накладных расходов, сметной прибыли, сметных норм затрат на строительство временных зданий и сооружений, сметных норм дополнительных затрат при производстве работ в зимнее время и иного).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Структура и состав сборников сметных норм и единичных расценок приведены в соответствующих методических документах, сведения о которых содержатся в федеральном реестре сметных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Для проверки и уточнения расчетов может использоваться средняя фактическая стоимость работ по аналогичному виду работ аналогичного объекта представителя.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Среднюю фактическую стоимость по виду рекомендуется вычислять исходя из фактической стоимости не менее 5 (пяти) объектов по каждому виду работ в разрезе каждого объекта-представителя,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38"/>
        </w:rPr>
        <w:drawing>
          <wp:inline distT="0" distB="0" distL="0" distR="0">
            <wp:extent cx="2238375" cy="609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, где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Сср - средняя фактическая стоимость работ по аналогичному виду работ аналогичного объекта-представителя;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С1 - фактическая стоимость работ первого аналогичного вида аналогичного объекта-представителя;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С2 - фактическая стоимость работ второго аналогичного вида аналогичного объекта-представителя;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Сn - фактическая стоимость работ следующего аналогичного вида аналогичного объекта-представителя;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 - единица измерения по виду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количество аналогов;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- индекс изменения стоимости услуг и работ в строительстве, а при их отсутствии - индексов потребительских цен.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3.3. Методика расчета одного Компонента, применяемого в определении Размера предельной стоимости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Методика расчета одного Компонента Размера предельной стоимости может базироваться на принципе унификации расчетов стоимости капитального ремонта ресурсным методом в целях возможности управления этой стоимостью в зависимости от фактического состояния объекта капитального ремонта, качества ремонтных работ, стоимостных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Основой для расчета является формирование ресурсно-технологических моделей (далее - РТМ) по каждому из Компонентов, входящих в состав Вида работ для каждого из объектов-представителей.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РТМ может представлять собой максимально унифицированный набор трудовых, технических и материальных ресурсов, необходимых для выполнения комплекса работ по капитальному ремонту конструктивного элемента МКД, по принятой технологии производства работ, приведенных к одной единице измерения.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соответствии с действующими нормами и правилами ценообразования в строительстве при использовании ресурсного метода возможно использование локального сметного расчета.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первую очередь определяется вид работ в соответствии со сборником ГЭСН на основании состава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Пример формирования локального сметного расчета при определении предельной стоимости отдельного конструктивного элемента приведен в </w:t>
      </w:r>
      <w:hyperlink w:history="0" w:anchor="P258" w:tooltip="ПРИМЕР ФОРМИРОВАНИЯ ЛОКАЛЬНОГО СМЕТНОГО РАСЧЕТА">
        <w:r>
          <w:rPr>
            <w:sz w:val="20"/>
            <w:color w:val="0000ff"/>
          </w:rPr>
          <w:t xml:space="preserve">Приложении 2</w:t>
        </w:r>
      </w:hyperlink>
      <w:r>
        <w:rPr>
          <w:sz w:val="20"/>
        </w:rPr>
        <w:t xml:space="preserve"> к настоящим Методическим рекомендациям. При формировании каждого Компонента по ГЭСН (ГЭСНр) или другим действующим государственным элементным сметным нормам рекомендуется определять: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 работ, соответствующий утвержденной технологической модели капитального ремонта (проектному решению);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нормативный расход всех ресурсов, расход материальных ресурсов в соответствующих натуральных показателях и единицах измерения. Все ресурсы рекомендуется приводить с кодами согласно действующей системе кодирования. При отсутствии присвоенных кодов материальным ресурсам, в обосновании рекомендуется указывать "Прайс-Лист" и наименование поставщика материального ресурса.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Поскольку в таблицах ГЭСН содержатся перечень материалов и нормы расхода в расчете на единичный объем работ, учитываемый в нормах, объем работ для формирования Компонента рекомендуется принимать по проекту либо по описи работ с приложением подсчета объемов работ.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3.4. Формирование и актуализация стоимостного блока для расчета одного элемента Размера предельной стоимости капитального ремонта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После определения перечня количественных значений потребности в материально-технических и трудовых ресурсах рекомендуется определить их стоимость в текущих ценах (текущая стоимость), а затем и в прогнозных ценах путем применения индекса-дефлятора на соответствующий период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Размера предельной стоимости рекомендуется осуществлять ресурсным методом определения стоимости капитального ремонта в порядке, указанном в </w:t>
      </w:r>
      <w:hyperlink w:history="0" w:anchor="P92" w:tooltip="3.2. Перечень затрат, учитываемых при определении Размера предельной стоимости по виду работ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Для определения текущей стоимости рекомендуется выполнять расчет отдельно для каждого элемента затрат: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стоимость трудозатрат рабочих-строителей (при необходимости - с учетом усложняющих факторов, влияющих на условия производства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стоимость эксплуатации машин (при необходимости - с учетом усложняющих факторов, влияющих на условия производства 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стоимость материалов, изделий и конструкций.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всех вышеперечисленных ресурсов может быть определена путем умножения объема ресурса (количество трудозатрат рабочих-строителей, количество времени эксплуатации машин, количество материалов, изделий, конструкций) на его цену. Рекомендуется использовать источники получения исходных данных по цене ресурсов для проведения расчетов, указанных в </w:t>
      </w:r>
      <w:hyperlink w:history="0" w:anchor="P95" w:tooltip="3.2.3. Стоимость Компонента может состоять из следующих элементов затрат:">
        <w:r>
          <w:rPr>
            <w:sz w:val="20"/>
            <w:color w:val="0000ff"/>
          </w:rPr>
          <w:t xml:space="preserve">пункте 3.2.3</w:t>
        </w:r>
      </w:hyperlink>
      <w:r>
        <w:rPr>
          <w:sz w:val="20"/>
        </w:rPr>
        <w:t xml:space="preserve"> настоящих Методических рекомендаций. Полученные стоимости ресурсов рекомендуется складывать в сумму прямых затрат ремонтных работ.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К сумме прямых затрат рекомендуется производить начисление сметных нормативов, перечисленных в </w:t>
      </w:r>
      <w:hyperlink w:history="0" w:anchor="P95" w:tooltip="3.2.3. Стоимость Компонента может состоять из следующих элементов затрат:">
        <w:r>
          <w:rPr>
            <w:sz w:val="20"/>
            <w:color w:val="0000ff"/>
          </w:rPr>
          <w:t xml:space="preserve">пункте 3.2.3</w:t>
        </w:r>
      </w:hyperlink>
      <w:r>
        <w:rPr>
          <w:sz w:val="20"/>
        </w:rPr>
        <w:t xml:space="preserve"> настоящих Методических рекомендаций (накладные расходы, сметная прибыль, лимитированные затраты (в том числе зимнее удорожание, временные здания и сооружения, непредвиденные расходы).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Поскольку Размер предельной стоимости устанавливается на период не менее одного календарного года, при его определении рекомендуется учитывать уровень инфляции (изменение цены, как правило, в сторону удорожания) применительно к условиям, сложившимся в конкретном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этим результат вычислений, указанных в </w:t>
      </w:r>
      <w:hyperlink w:history="0" w:anchor="P162" w:tooltip="3.4.3. К сумме прямых затрат рекомендуется производить начисление сметных нормативов, перечисленных в пункте 3.2.3 настоящих Методических рекомендаций (накладные расходы, сметная прибыль, лимитированные затраты (в том числе зимнее удорожание, временные здания и сооружения, непредвиденные расходы).">
        <w:r>
          <w:rPr>
            <w:sz w:val="20"/>
            <w:color w:val="0000ff"/>
          </w:rPr>
          <w:t xml:space="preserve">пункте 3.4.3</w:t>
        </w:r>
      </w:hyperlink>
      <w:r>
        <w:rPr>
          <w:sz w:val="20"/>
        </w:rPr>
        <w:t xml:space="preserve"> настоящих Методических рекомендаций, рекомендуется умножать на прогнозный индекс-дефлятор,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по отрасли "строительство" в соответствии с прогнозом социально-экономического развития Российской Федерации. При выборе размера прогнозного индекса-дефлятора рекомендуется учитывать два параметра: месяц определения Размера предельной стоимости и месяц предполагаемого окончания выполнения работ (принимается декабрь календарного года, для которого производится определение Размера предельной стоимости).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Рекомендуется завершать определение Размера предельной стоимости по одному виду работ для одного из объектов-представителей начислением налога на добавленную стоимость.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3.5. Выбор измерителей показателей Размера предельной стоимости (один вид работ одного объекта-представителя)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Для соответствующего объекта-представителя в соответствии с видом, составом работ и объемом, принятыми по проектной документации либо описи работ, рекомендуется формировать локальную ресурсную смету для выбранного объекта капитального ремонта. В случае расчета стоимости работ по нескольким объектам из полученных данных рекомендуется выбирать максимальное значение по каждому виду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При определении размера предельной стоимости в зависимости от вида работ в целях повышения точности такого определения приоритетным рекомендуется определять следующий принцип: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внутридомовых инженерных систем водоснабжения, водоотведения, центрального отопления полученную сметную стоимость ремонтных работ в рублях рекомендуется разделить на протяженность (в погонных метрах) заменяемого трубопровода (целесообразно разделить подвал/чердак (магистрали) и стояки);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внутридомовых инженерных систем электроснабжения полученную сметную стоимость ремонтных работ в рублях рекомендуется разделить на уборочную площадь мест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подвальных помещений полученную сметную стоимость ремонтных работ в рублях рекомендуется разделить на площадь подвала;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фундамента полученную сметную стоимость ремонтных работ в рублях рекомендуется разделить на единицу измерения основного показателя (скважины и иное);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фасада полученную сметную стоимость ремонтных работ в рублях рекомендуется разделить на площадь фасада;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иных отдельных конструктивных элементов и инженерного оборудования полученную сметную стоимость ремонтных работ в рублях рекомендуется разделить на единицу основного измеряемого показателя в расценке;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крыши полученную сметную стоимость ремонтных работ в рублях рекомендуется разделить на общую площадь покрытия кровли в данном МКД;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предельной стоимости ремонта или замены лифтового оборудования локальные ресурсные сметы рекомендуется формировать на один лифт и группировать в зависимости от количества остановок. Кроме того, возможна дополнительная детализация размера предельной стоимости в зависимости от типа лифтовой шахты.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Натуральные показатели по объекту целесообразно принять на основании технического паспорта дома либо по фактически выполненным замерам.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проведения расчетов по вышеуказанному принципу, при определении предельной стоимости капитального ремонта внутридомовых инженерных систем, ремонта подвальных помещений, ремонта фундамента, ремонта фасада полученную сметную стоимость ремонтных работ в рублях расчет может быть произведен путем деления на общую площадь данного МКД, определенную на основании технического паспорта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размера предельной стоимости видов услуг и (или) работ, установленных нормативным правовым актом субъекта Российской Федерации дополнительно к перечню видов услуг и (или) работ, определенных </w:t>
      </w:r>
      <w:hyperlink w:history="0" r:id="rId2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Федерации, рекомендуется производить с учетом оценки целесообразности приведения стоимости к одному квадратному метру общей площади данного МКД.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работ по замене и (или) восстановлению несущих строительных конструкций многоквартирного дома и (или) инженерных сетей МКД рекомендуется определять в соответствии с разработанной проектной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 выборе измерителей рекомендуется применять общепринятые единицы измерения конструктивных элементов,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м, пог. м, км,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м3, 100 м3,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м2, 100 м2,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шт., 10 шт., 100 шт.,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другие измерители, наиболее полно отражающие специфику того или иного вида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3.6. Формирование сводной таблицы Размеров предельной стоимости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Расчеты элементов Размера предельной стоимости в порядке, указанном в </w:t>
      </w:r>
      <w:hyperlink w:history="0" w:anchor="P154" w:tooltip="3.4. Формирование и актуализация стоимостного блока для расчета одного элемента Размера предельной стоимости капитального ремонта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настоящих Методических рекомендаций, рекомендуется проводить по всем видам услуг и (или) работ по капитальному ремонту общего имущества в МКД, предусмотренных </w:t>
      </w:r>
      <w:hyperlink w:history="0" r:id="rId21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Федерации, а также видам услуг и (или) работ, установленных нормативным правовым актом субъекта Российской Федерации дополнительно к перечню видов услуг и (или) работ по капитальному ремонту, предусмотренных </w:t>
      </w:r>
      <w:hyperlink w:history="0" r:id="rId22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1 статьи 166</w:t>
        </w:r>
      </w:hyperlink>
      <w:r>
        <w:rPr>
          <w:sz w:val="20"/>
        </w:rPr>
        <w:t xml:space="preserve"> Жилищного кодекса Российской Федерации, для каждого из типов МКД, принятых субъектом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Результаты проведенных расчетов всех элементов Размера предельной стоимости рекомендуется формировать в табличном виде. Наименования столбцов таблицы могут содержать наименования объектов-представителей, наименования строк таблицы соответствовать наименованиям видов работ, указанных в </w:t>
      </w:r>
      <w:hyperlink w:history="0" w:anchor="P190" w:tooltip="3.6.1. Расчеты элементов Размера предельной стоимости в порядке, указанном в пункте 3.4 настоящих Методических рекомендаций, рекомендуется проводить по всем видам услуг и (или) работ по капитальному ремонту общего имущества в МКД, предусмотренных частью 1 статьи 166 Жилищного кодекса Российской Федерации, а также видам услуг и (или) работ, установленных нормативным правовым актом субъекта Российской Федерации дополнительно к перечню видов услуг и (или) работ по капитальному ремонту, предусмотренных часть...">
        <w:r>
          <w:rPr>
            <w:sz w:val="20"/>
            <w:color w:val="0000ff"/>
          </w:rPr>
          <w:t xml:space="preserve">пункте 3.6.1</w:t>
        </w:r>
      </w:hyperlink>
      <w:r>
        <w:rPr>
          <w:sz w:val="20"/>
        </w:rPr>
        <w:t xml:space="preserve"> настоящих Методических рекомендаций. Дополнительно в таблице может быть введена детализация на подвиды работ. Например, ремонт и (или) замена лифтового оборудования в зависимости от количества остановок и грузоподъемности лифта, ремонт фасада в зависимости от типа отделки фасада и иного.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Результаты проведенных расчетов всех элементов Размера предельной стоимости для МКД, являющихся объектами культурного наследия, рекомендуется формировать в табличном виде в отдельном разделе или приложении. При наличии на территории субъекта Российской Федерации МКД объектов культурного наследия, значительно различающихся по сложности архитектурного декора, для работ по ремонту фасадов рекомендуется вводить детализацию работ в зависимости от категорий сложности фасадов. Примерная типология МКД, являющихся объектами культурного наследия, в зависимости от категории сложности объектов определена </w:t>
      </w:r>
      <w:hyperlink w:history="0" w:anchor="P208" w:tooltip="ПРИМЕР">
        <w:r>
          <w:rPr>
            <w:sz w:val="20"/>
            <w:color w:val="0000ff"/>
          </w:rPr>
          <w:t xml:space="preserve">Приложением 1</w:t>
        </w:r>
      </w:hyperlink>
      <w:r>
        <w:rPr>
          <w:sz w:val="20"/>
        </w:rPr>
        <w:t xml:space="preserve"> к настоящим Методическим рекомендациям.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определению размера</w:t>
      </w:r>
    </w:p>
    <w:p>
      <w:pPr>
        <w:pStyle w:val="0"/>
        <w:jc w:val="right"/>
      </w:pPr>
      <w:r>
        <w:rPr>
          <w:sz w:val="20"/>
        </w:rPr>
        <w:t xml:space="preserve">предельной стоимости услуг</w:t>
      </w:r>
    </w:p>
    <w:p>
      <w:pPr>
        <w:pStyle w:val="0"/>
        <w:jc w:val="right"/>
      </w:pPr>
      <w:r>
        <w:rPr>
          <w:sz w:val="20"/>
        </w:rPr>
        <w:t xml:space="preserve">и (или) работ по капитальному</w:t>
      </w:r>
    </w:p>
    <w:p>
      <w:pPr>
        <w:pStyle w:val="0"/>
        <w:jc w:val="right"/>
      </w:pPr>
      <w:r>
        <w:rPr>
          <w:sz w:val="20"/>
        </w:rPr>
        <w:t xml:space="preserve">ремонту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домах,</w:t>
      </w:r>
    </w:p>
    <w:p>
      <w:pPr>
        <w:pStyle w:val="0"/>
        <w:jc w:val="right"/>
      </w:pPr>
      <w:r>
        <w:rPr>
          <w:sz w:val="20"/>
        </w:rPr>
        <w:t xml:space="preserve">в том числе являющихся</w:t>
      </w:r>
    </w:p>
    <w:p>
      <w:pPr>
        <w:pStyle w:val="0"/>
        <w:jc w:val="right"/>
      </w:pPr>
      <w:r>
        <w:rPr>
          <w:sz w:val="20"/>
        </w:rPr>
        <w:t xml:space="preserve">объектами культурного наследия</w:t>
      </w:r>
    </w:p>
    <w:p>
      <w:pPr>
        <w:pStyle w:val="0"/>
        <w:jc w:val="both"/>
      </w:pPr>
      <w:r>
        <w:rPr>
          <w:sz w:val="20"/>
        </w:rPr>
      </w:r>
    </w:p>
    <w:bookmarkStart w:id="208" w:name="P208"/>
    <w:bookmarkEnd w:id="208"/>
    <w:p>
      <w:pPr>
        <w:pStyle w:val="2"/>
        <w:jc w:val="center"/>
      </w:pPr>
      <w:r>
        <w:rPr>
          <w:sz w:val="20"/>
        </w:rPr>
        <w:t xml:space="preserve">ПРИМЕР</w:t>
      </w:r>
    </w:p>
    <w:p>
      <w:pPr>
        <w:pStyle w:val="2"/>
        <w:jc w:val="center"/>
      </w:pPr>
      <w:r>
        <w:rPr>
          <w:sz w:val="20"/>
        </w:rPr>
        <w:t xml:space="preserve">ВЫБОРА ОБЪЕКТОВ ПРЕДСТАВИТЕЛЕЙ,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381"/>
        <w:gridCol w:w="623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типа многоквартирных домов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Основные характеристики многоквартирных домов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типов 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бутовые на сложном или цементном растворе; стены - особо капитальные, каменные (кирпичные при толщине 3,5 - 4,5 кирпича) и крупноблочные на сложном или цементном растворе; 3 - 7 этажей; перегородки - шлакобетонные, бетонные, кирпичные оштукатуренные, деревянные оштукатуренные; перекрытия - железобетонные сборные и монолитные, с кирпичными сводами и бетонным заполнением по металлическим балкам, деревянные по металлическим балкам; крыши - стропила и обрешетка деревянные, утепляющие слои совмещенных бесчердачных крыш вентилируемых (невентилируемых) из керамзита или шлака; покрытия крыш (кровля) - из оцинкованной (неоцинкованной, крашеной) стали; наружная отделка фасадов - штукатурка по кирпичу раствором сложным, окраска по штукатурке (по бетону) составами известковыми, покрытия поясков, сандриков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типов "конструктивизм" постройки 1918 - 1930 гг.", "сталинские" постройки 1931 - 1956 гг.", "немецкие" постройки 1945 - 1948 гг." и "деревянные дома"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бутовые на сложном или цементном растворе; стены - особо капитальные, каменные (кирпичные при толщине 3,5 - 4,5 кирпича) и крупноблочные на сложном или цементном растворе; 4 - 7 этажей; перегородки - шлакобетонные, бетонные, кирпичные оштукатуренные, деревянные; перекрытия железобетонные сборные и монолитные, с кирпичными сводами и бетонным заполнением по металлическим балкам; крыши - стропила и обрешетка деревянные, утепляющие слои чердачных крыш вентилируемых из керамзита или шлака; покрытия крыш (кровля) - из оцинкованной стали; наружная отделка фасадов - штукатурка по кирпичу раствором сложным, окраска по штукатурке (по бетону) составами известковыми, покрытия поясков, сандриков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"хрущевки" кирпичные постройки 1957 - 1970 гг."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железобетонные; стены - каменные обыкновенные (кирпичные при толщине 2,5 - 3,5 кирпича); 3 - 5 этажей; перегородки - гипсовые, гипсоволокнистые; перекрытия - железобетонные сборные и монолитные, с бетонным заполнением; крыша - стропила и обрешетка деревянные, покрытия крыш (кровля) - из оцинкованной стали; наружная отделка, в том числе фасадов - кирпичный фасад, окраска по кирпичу составами известковыми,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"хрущевки" панельные постройки 1957 - 1970 гг."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железобетонные; стены - крупнопанельные однослойные из легкого бетона; 5 этажей; перегородки - гипсовые, гипсоволокнистые;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отверждающимися,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"кирпичные постройки 1970 - 1980 гг."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железобетонные; стены - каменные обыкновенные (кирпичные при толщине 2,5 - 3,5 кирпича); 7 - 12 этажей; перегородки шлакобетонные, бетонные, кирпичные оштукатуренные; перекрытия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кирпичный фасад, окраска по кирпичу составами известковыми,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"панельные постройки 1970 - 1980 гг."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железобетонные; стены - крупнопанельные однослойные из легкого бетона; 9 - 12 - 16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отверждающимися,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"кирпичные "новое строительство" постройки после 1980 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железобетонные, свайные; стены - каменные обыкновенные (кирпичные при толщине 2,5 - 3,5 кирпича); 9 - 12 - 16 и выше этажей; перегородки - гипсовые, гипсоволокнистые,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кирпичный фасад, окраска по кирпичу составами известковыми,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4.8. "Многоквартирные дома постройки после 1980 г. категории "Новое строительство, панельные"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Многоквартирные дома типа "панельные "новое строительство" постройки после 1980 г."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Фундаменты - ленточные бетонные и железобетонные; стены - крупнопанельные однослойные из легкого бетона; 9 - 12 - 16 и выше этажей; перегородки - шлакобетонные, бетонные, кирпичные оштукатуренные; перекрытия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3 - 4 слоя);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отверждающимися, покрытия поясков, сандриков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определению размера</w:t>
      </w:r>
    </w:p>
    <w:p>
      <w:pPr>
        <w:pStyle w:val="0"/>
        <w:jc w:val="right"/>
      </w:pPr>
      <w:r>
        <w:rPr>
          <w:sz w:val="20"/>
        </w:rPr>
        <w:t xml:space="preserve">предельной стоимости услуг</w:t>
      </w:r>
    </w:p>
    <w:p>
      <w:pPr>
        <w:pStyle w:val="0"/>
        <w:jc w:val="right"/>
      </w:pPr>
      <w:r>
        <w:rPr>
          <w:sz w:val="20"/>
        </w:rPr>
        <w:t xml:space="preserve">и (или) работ по капитальному</w:t>
      </w:r>
    </w:p>
    <w:p>
      <w:pPr>
        <w:pStyle w:val="0"/>
        <w:jc w:val="right"/>
      </w:pPr>
      <w:r>
        <w:rPr>
          <w:sz w:val="20"/>
        </w:rPr>
        <w:t xml:space="preserve">ремонту общего имущества</w:t>
      </w:r>
    </w:p>
    <w:p>
      <w:pPr>
        <w:pStyle w:val="0"/>
        <w:jc w:val="right"/>
      </w:pPr>
      <w:r>
        <w:rPr>
          <w:sz w:val="20"/>
        </w:rPr>
        <w:t xml:space="preserve">в многоквартирных домах,</w:t>
      </w:r>
    </w:p>
    <w:p>
      <w:pPr>
        <w:pStyle w:val="0"/>
        <w:jc w:val="right"/>
      </w:pPr>
      <w:r>
        <w:rPr>
          <w:sz w:val="20"/>
        </w:rPr>
        <w:t xml:space="preserve">в том числе являющихся</w:t>
      </w:r>
    </w:p>
    <w:p>
      <w:pPr>
        <w:pStyle w:val="0"/>
        <w:jc w:val="right"/>
      </w:pPr>
      <w:r>
        <w:rPr>
          <w:sz w:val="20"/>
        </w:rPr>
        <w:t xml:space="preserve">объектами культурного наследия</w:t>
      </w:r>
    </w:p>
    <w:p>
      <w:pPr>
        <w:pStyle w:val="0"/>
        <w:jc w:val="both"/>
      </w:pPr>
      <w:r>
        <w:rPr>
          <w:sz w:val="20"/>
        </w:rPr>
      </w:r>
    </w:p>
    <w:bookmarkStart w:id="258" w:name="P258"/>
    <w:bookmarkEnd w:id="258"/>
    <w:p>
      <w:pPr>
        <w:pStyle w:val="0"/>
        <w:jc w:val="center"/>
      </w:pPr>
      <w:r>
        <w:rPr>
          <w:sz w:val="20"/>
        </w:rPr>
        <w:t xml:space="preserve">ПРИМЕР ФОРМИРОВАНИЯ ЛОКАЛЬНОГО СМЕТНОГО РАСЧЕТА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191"/>
        <w:gridCol w:w="510"/>
        <w:gridCol w:w="2835"/>
        <w:gridCol w:w="1077"/>
        <w:gridCol w:w="737"/>
        <w:gridCol w:w="1361"/>
        <w:gridCol w:w="907"/>
        <w:gridCol w:w="1020"/>
        <w:gridCol w:w="907"/>
        <w:gridCol w:w="907"/>
        <w:gridCol w:w="964"/>
        <w:gridCol w:w="850"/>
        <w:gridCol w:w="850"/>
        <w:gridCol w:w="907"/>
      </w:tblGrid>
      <w:tr>
        <w:tblPrEx>
          <w:tblBorders>
            <w:insideH w:val="nil"/>
          </w:tblBorders>
        </w:tblPrEx>
        <w:tc>
          <w:tcPr>
            <w:gridSpan w:val="15"/>
            <w:tcW w:w="1553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Капитальный ремонт мест общего пользования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Замена окон в ценах 4 квартала 2016 года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553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объекта представителя: Многоквартирные дома типа "хрущевки" панельные постройки 1957 - 1970 гг.".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Общая площадь заменяемых окон 63,4 кв. 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553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Проектное решение: Замена существующих деревянных окон на пластиковые.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1553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Единица измерения: 100 кв. м оконных переплетов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2"/>
            <w:tcW w:w="1701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Состав работ:</w:t>
            </w:r>
          </w:p>
        </w:tc>
        <w:tc>
          <w:tcPr>
            <w:gridSpan w:val="13"/>
            <w:tcW w:w="13832" w:type="dxa"/>
            <w:tcBorders>
              <w:top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Снятие оконных переплетов остекленных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2. Демонтаж оконных коробок</w:t>
            </w:r>
          </w:p>
          <w:p>
            <w:pPr>
              <w:pStyle w:val="0"/>
            </w:pPr>
            <w:r>
              <w:rPr>
                <w:sz w:val="20"/>
              </w:rPr>
              <w:t xml:space="preserve">3. Установка блоков оконных с переплетами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пп</w:t>
            </w:r>
          </w:p>
        </w:tc>
        <w:tc>
          <w:tcPr>
            <w:gridSpan w:val="2"/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Обоснование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gridSpan w:val="2"/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Кол.</w:t>
            </w:r>
          </w:p>
        </w:tc>
        <w:tc>
          <w:tcPr>
            <w:gridSpan w:val="6"/>
            <w:tcW w:w="5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в текущих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Т/з осн. раб.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Т/з мех.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ед.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ед.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</w:t>
            </w:r>
          </w:p>
        </w:tc>
        <w:tc>
          <w:tcPr>
            <w:gridSpan w:val="3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Осн. З.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Эк. Ма.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З/п Ме.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gridSpan w:val="15"/>
            <w:tcW w:w="15533" w:type="dxa"/>
          </w:tcPr>
          <w:p>
            <w:pPr>
              <w:pStyle w:val="0"/>
            </w:pPr>
            <w:r>
              <w:rPr>
                <w:sz w:val="20"/>
              </w:rPr>
              <w:t xml:space="preserve">Раздел 1. Проемы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ГЭСНр56-2-2 </w:t>
            </w:r>
            <w:hyperlink w:history="0" r:id="rId25" w:tooltip="Приказ Минстроя России от 30.01.2014 N 31/пр (ред. от 07.02.2014) &quot;О введении в действие новых государственных сметных нормативов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Минстроя РФ от 30,01,14 N 31/пр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Снятие оконных переплетов остекленных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Оконных переплетов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0,634/03,4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4881,3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48,81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46,86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1,95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1,13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0,46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ГЭСНр56-1-1 </w:t>
            </w:r>
            <w:hyperlink w:history="0" r:id="rId26" w:tooltip="Приказ Минстроя России от 30.01.2014 N 31/пр (ред. от 07.02.2014) &quot;О введении в действие новых государственных сметных нормативов&quot;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Минстроя РФ от 30,01,14 N 31/пр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оконных коробок в каменных стенах с отбивкой штукатурки в откосах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 коробок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0,0,03943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0,26/03,4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14091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55,56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52,56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1,03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0,51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ГЭСН 10-01-027-03 </w:t>
            </w:r>
            <w:hyperlink w:history="0" r:id="rId27" w:tooltip="Ссылка на КонсультантПлюс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Минстроя РФ от 12,11,14 N 703/пр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в жилых и общественных зданиях блоков оконных с переплетами: раздельными (раздельно-спаренными) в стенах каменных площадью проема до 2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проемов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0,004282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0,2716/63,4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26DS05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1117,2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109,97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21,65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3,83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985,57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0,98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ГЭСН 10-01-027-04 </w:t>
            </w:r>
            <w:hyperlink w:history="0" r:id="rId28" w:tooltip="Ссылка на КонсультантПлюс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Минстроя РФ от 12,11,14 N 703/пр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в жилых и общественных зданиях блоков оконных с переплетами раздельными (раздельно-спаренными) в стенах каменных площадью греема более 2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проемов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0,005718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0,3625/63,4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280398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1603,3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99,02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22,6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3,63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1481,7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0,03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ГЭСН 10-01-034-01 </w:t>
            </w:r>
            <w:hyperlink w:history="0" r:id="rId29" w:tooltip="Ссылка на КонсультантПлюс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Минстроя РФ от 12,11,14 N 703/пр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в жилых и общественных зданиях оконных блоков из ПВХ профилей глухих с площадью проема до 2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100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проемов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0,0003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0,019/53,4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56429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16,93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5,69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0,83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10,41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СЦМ-101-0901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Скобяные изделия для оконных блоков с раздельными двойными переплетами жилых зданий двустворных (независимо от высоты)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Компл,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0,157729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10/63,4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62,09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9,79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9,79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прямые затраты по смете в текущее ценах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2851,6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314,1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50,03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9,68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2487,5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2,88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0,0S</w:t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прямые затраты по смете с учетом коэффициентов к итогам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2955,7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395,68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72,58</w:t>
            </w:r>
          </w:p>
        </w:tc>
        <w:tc>
          <w:tcPr>
            <w:tcW w:w="96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13,44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2487,5</w:t>
            </w:r>
          </w:p>
        </w:tc>
        <w:tc>
          <w:tcPr>
            <w:tcW w:w="85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0,11</w:t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Накладные расходы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347,9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Сметная прибыль</w:t>
            </w:r>
          </w:p>
        </w:tc>
        <w:tc>
          <w:tcPr>
            <w:tcW w:w="102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183,03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Итоги по смете: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Непредвиденные затраты 2%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69,73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 непредвиденными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3556,4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НДС 18%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640,15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12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смете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4196,5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3"/>
      <w:headerReference w:type="first" r:id="rId23"/>
      <w:footerReference w:type="default" r:id="rId24"/>
      <w:footerReference w:type="first" r:id="rId2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07.09.2017 N 1202/пр</w:t>
            <w:br/>
            <w:t>(ред. от 20.12.2022)</w:t>
            <w:br/>
            <w:t>"Об утверждении методических рекомендаций по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07.09.2017 N 1202/пр</w:t>
            <w:br/>
            <w:t>(ред. от 20.12.2022)</w:t>
            <w:br/>
            <w:t>"Об утверждении методических рекомендаций по определ...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DF5E389F329CF02B3406EE93031F09D47165100E9DA841736AC47CC478F19CED79EDBF2951CF2E1A948C04F87FAC4DCE7EEF2C8F74A878DLFNED" TargetMode = "External"/>
	<Relationship Id="rId8" Type="http://schemas.openxmlformats.org/officeDocument/2006/relationships/hyperlink" Target="consultantplus://offline/ref=0DF5E389F329CF02B3406EE93031F09D47165708EEDB841736AC47CC478F19CED79EDBF2951DF4E2AA48C04F87FAC4DCE7EEF2C8F74A878DLFNED" TargetMode = "External"/>
	<Relationship Id="rId9" Type="http://schemas.openxmlformats.org/officeDocument/2006/relationships/hyperlink" Target="consultantplus://offline/ref=0DF5E389F329CF02B3406EE93031F09D47165100E9DA841736AC47CC478F19CED79EDBF2951CF2E1A948C04F87FAC4DCE7EEF2C8F74A878DLFNED" TargetMode = "External"/>
	<Relationship Id="rId10" Type="http://schemas.openxmlformats.org/officeDocument/2006/relationships/hyperlink" Target="consultantplus://offline/ref=0DF5E389F329CF02B3406EE93031F09D47165708EEDB841736AC47CC478F19CED79EDBF7941CF9B5FD07C113C2ACD7DDE6EEF0CAEBL4NBD" TargetMode = "External"/>
	<Relationship Id="rId11" Type="http://schemas.openxmlformats.org/officeDocument/2006/relationships/hyperlink" Target="consultantplus://offline/ref=0DF5E389F329CF02B3406FE73031F09D40135305E28DD31567F949C94FDF43DEC1D7D7F08B1CF0FFAE4396L1NDD" TargetMode = "External"/>
	<Relationship Id="rId12" Type="http://schemas.openxmlformats.org/officeDocument/2006/relationships/hyperlink" Target="consultantplus://offline/ref=0DF5E389F329CF02B3406EE93031F09D47165708EEDB841736AC47CC478F19CED79EDBF2951DF0E0AC48C04F87FAC4DCE7EEF2C8F74A878DLFNED" TargetMode = "External"/>
	<Relationship Id="rId13" Type="http://schemas.openxmlformats.org/officeDocument/2006/relationships/hyperlink" Target="consultantplus://offline/ref=0DF5E389F329CF02B3406EE93031F09D47165100E9DA841736AC47CC478F19CED79EDBF2951CF2E1A948C04F87FAC4DCE7EEF2C8F74A878DLFNED" TargetMode = "External"/>
	<Relationship Id="rId14" Type="http://schemas.openxmlformats.org/officeDocument/2006/relationships/hyperlink" Target="consultantplus://offline/ref=0DF5E389F329CF02B3406EE93031F09D47165708EEDB841736AC47CC478F19CED79EDBF2951DF0E0AC48C04F87FAC4DCE7EEF2C8F74A878DLFNED" TargetMode = "External"/>
	<Relationship Id="rId15" Type="http://schemas.openxmlformats.org/officeDocument/2006/relationships/hyperlink" Target="consultantplus://offline/ref=0DF5E389F329CF02B3406EE93031F09D47165708EEDB841736AC47CC478F19CED79EDBF19519F9B5FD07C113C2ACD7DDE6EEF0CAEBL4NBD" TargetMode = "External"/>
	<Relationship Id="rId16" Type="http://schemas.openxmlformats.org/officeDocument/2006/relationships/hyperlink" Target="consultantplus://offline/ref=0DF5E389F329CF02B3406EE93031F09D47165708EEDB841736AC47CC478F19CED79EDBF1971CF9B5FD07C113C2ACD7DDE6EEF0CAEBL4NBD" TargetMode = "External"/>
	<Relationship Id="rId17" Type="http://schemas.openxmlformats.org/officeDocument/2006/relationships/hyperlink" Target="consultantplus://offline/ref=0DF5E389F329CF02B3406EE93031F09D47165607EAD3841736AC47CC478F19CED79EDBF2951DFAE9AA48C04F87FAC4DCE7EEF2C8F74A878DLFNED" TargetMode = "External"/>
	<Relationship Id="rId18" Type="http://schemas.openxmlformats.org/officeDocument/2006/relationships/hyperlink" Target="consultantplus://offline/ref=0DF5E389F329CF02B3406EE93031F09D47165607EAD3841736AC47CC478F19CED79EDBF1951DF3EAF812D04BCEAECAC3E4F2ECC8E94AL8N4D" TargetMode = "External"/>
	<Relationship Id="rId19" Type="http://schemas.openxmlformats.org/officeDocument/2006/relationships/image" Target="media/image2.wmf"/>
	<Relationship Id="rId20" Type="http://schemas.openxmlformats.org/officeDocument/2006/relationships/hyperlink" Target="consultantplus://offline/ref=0DF5E389F329CF02B3406EE93031F09D47165708EEDB841736AC47CC478F19CED79EDBF2951DF0E0AC48C04F87FAC4DCE7EEF2C8F74A878DLFNED" TargetMode = "External"/>
	<Relationship Id="rId21" Type="http://schemas.openxmlformats.org/officeDocument/2006/relationships/hyperlink" Target="consultantplus://offline/ref=0DF5E389F329CF02B3406EE93031F09D47165708EEDB841736AC47CC478F19CED79EDBF2951DF0E0AC48C04F87FAC4DCE7EEF2C8F74A878DLFNED" TargetMode = "External"/>
	<Relationship Id="rId22" Type="http://schemas.openxmlformats.org/officeDocument/2006/relationships/hyperlink" Target="consultantplus://offline/ref=0DF5E389F329CF02B3406EE93031F09D47165708EEDB841736AC47CC478F19CED79EDBF2951DF0E0AC48C04F87FAC4DCE7EEF2C8F74A878DLFNED" TargetMode = "External"/>
	<Relationship Id="rId23" Type="http://schemas.openxmlformats.org/officeDocument/2006/relationships/header" Target="header2.xml"/>
	<Relationship Id="rId24" Type="http://schemas.openxmlformats.org/officeDocument/2006/relationships/footer" Target="footer2.xml"/>
	<Relationship Id="rId25" Type="http://schemas.openxmlformats.org/officeDocument/2006/relationships/hyperlink" Target="consultantplus://offline/ref=0DF5E389F329CF02B3406FE73031F09D42125706EFD0D91D3EF54BCE408046CBD08FDBF29602F2E3B241941CLCN0D" TargetMode = "External"/>
	<Relationship Id="rId26" Type="http://schemas.openxmlformats.org/officeDocument/2006/relationships/hyperlink" Target="consultantplus://offline/ref=0DF5E389F329CF02B3406FE73031F09D42125706EFD0D91D3EF54BCE408046CBD08FDBF29602F2E3B241941CLCN0D" TargetMode = "External"/>
	<Relationship Id="rId27" Type="http://schemas.openxmlformats.org/officeDocument/2006/relationships/hyperlink" Target="consultantplus://offline/ref=0DF5E389F329CF02B34079EB3231F09D45155306ECDC841736AC47CC478F19CEC59E83FE941FECE1AE5D961EC1LANCD" TargetMode = "External"/>
	<Relationship Id="rId28" Type="http://schemas.openxmlformats.org/officeDocument/2006/relationships/hyperlink" Target="consultantplus://offline/ref=0DF5E389F329CF02B34079EB3231F09D45155306ECDC841736AC47CC478F19CEC59E83FE941FECE1AE5D961EC1LANCD" TargetMode = "External"/>
	<Relationship Id="rId29" Type="http://schemas.openxmlformats.org/officeDocument/2006/relationships/hyperlink" Target="consultantplus://offline/ref=0DF5E389F329CF02B34079EB3231F09D45155306ECDC841736AC47CC478F19CEC59E83FE941FECE1AE5D961EC1LANC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07.09.2017 N 1202/пр
(ред. от 20.12.2022)
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dc:title>
  <dcterms:created xsi:type="dcterms:W3CDTF">2023-02-13T03:13:11Z</dcterms:created>
</cp:coreProperties>
</file>